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04" w:rsidRPr="00D36904" w:rsidRDefault="00D36904" w:rsidP="00D36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904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 Еремеевский сельсовет муниципального района Чишминский район Республики Башкортостан</w:t>
      </w:r>
    </w:p>
    <w:p w:rsidR="00D36904" w:rsidRPr="00D36904" w:rsidRDefault="00D36904" w:rsidP="00D36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904" w:rsidRPr="00D36904" w:rsidRDefault="00D36904" w:rsidP="00D36904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90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36904" w:rsidRPr="00D36904" w:rsidRDefault="00D36904" w:rsidP="00D36904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904" w:rsidRDefault="00D36904" w:rsidP="00D3690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от  «10» декабря 2024 года № 212</w:t>
      </w:r>
    </w:p>
    <w:p w:rsidR="00D36904" w:rsidRPr="00D36904" w:rsidRDefault="00D36904" w:rsidP="00D3690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4B1" w:rsidRDefault="006454B1" w:rsidP="002E3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36904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 w:rsidRPr="00D36904">
        <w:rPr>
          <w:rFonts w:ascii="Times New Roman" w:hAnsi="Times New Roman" w:cs="Times New Roman"/>
          <w:sz w:val="28"/>
          <w:szCs w:val="28"/>
        </w:rPr>
        <w:t xml:space="preserve"> Еремеевский сельсовет муниципального района</w:t>
      </w:r>
      <w:r w:rsidR="002E3910" w:rsidRPr="00D36904">
        <w:rPr>
          <w:rFonts w:ascii="Times New Roman" w:hAnsi="Times New Roman" w:cs="Times New Roman"/>
          <w:sz w:val="28"/>
          <w:szCs w:val="28"/>
        </w:rPr>
        <w:t xml:space="preserve"> </w:t>
      </w:r>
      <w:r w:rsidRPr="00D36904">
        <w:rPr>
          <w:rFonts w:ascii="Times New Roman" w:hAnsi="Times New Roman" w:cs="Times New Roman"/>
          <w:sz w:val="28"/>
          <w:szCs w:val="28"/>
        </w:rPr>
        <w:t>Чишминский район Республики Башкортостан,</w:t>
      </w:r>
      <w:r w:rsidR="002E3910" w:rsidRPr="00D36904">
        <w:rPr>
          <w:rFonts w:ascii="Times New Roman" w:hAnsi="Times New Roman" w:cs="Times New Roman"/>
          <w:sz w:val="28"/>
          <w:szCs w:val="28"/>
        </w:rPr>
        <w:t xml:space="preserve"> </w:t>
      </w:r>
      <w:r w:rsidRPr="00D36904">
        <w:rPr>
          <w:rFonts w:ascii="Times New Roman" w:hAnsi="Times New Roman" w:cs="Times New Roman"/>
          <w:sz w:val="28"/>
          <w:szCs w:val="28"/>
        </w:rPr>
        <w:t>порядка и сроков внесения изменений в перечень главных администраторов доходов бюджета сельского поселения Еремеевский сельсовет</w:t>
      </w:r>
      <w:r w:rsidR="002E3910" w:rsidRPr="00D36904">
        <w:rPr>
          <w:rFonts w:ascii="Times New Roman" w:hAnsi="Times New Roman" w:cs="Times New Roman"/>
          <w:sz w:val="28"/>
          <w:szCs w:val="28"/>
        </w:rPr>
        <w:t xml:space="preserve"> </w:t>
      </w:r>
      <w:r w:rsidRPr="00D36904">
        <w:rPr>
          <w:rFonts w:ascii="Times New Roman" w:hAnsi="Times New Roman" w:cs="Times New Roman"/>
          <w:sz w:val="28"/>
          <w:szCs w:val="28"/>
        </w:rPr>
        <w:t>муниципального района Чишминский район Республики Башкортостан</w:t>
      </w:r>
    </w:p>
    <w:p w:rsidR="00D36904" w:rsidRPr="00D36904" w:rsidRDefault="00D36904" w:rsidP="002E3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4B1" w:rsidRPr="00D36904" w:rsidRDefault="006454B1" w:rsidP="002E39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36904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№1569 «Общих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D36904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Администрация сельского поселения Еремеевский сельсовет муниципального района Чишминский район Республики Башкортостан</w:t>
      </w:r>
    </w:p>
    <w:p w:rsidR="00D36904" w:rsidRDefault="00D36904" w:rsidP="006454B1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54B1" w:rsidRPr="00D36904" w:rsidRDefault="00D36904" w:rsidP="006454B1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6454B1" w:rsidRPr="00D36904" w:rsidRDefault="006454B1" w:rsidP="006454B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54B1" w:rsidRPr="00D36904" w:rsidRDefault="006454B1" w:rsidP="00645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1. Утвердить перечень главных администраторов доходов бюджета сельского поселения  Еремеевский сельсовет муниципального района Чишминский район Республики Башкортостан согласно приложению №1.</w:t>
      </w:r>
    </w:p>
    <w:p w:rsidR="006454B1" w:rsidRPr="00D36904" w:rsidRDefault="006454B1" w:rsidP="00645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lastRenderedPageBreak/>
        <w:t>2. Утвердить порядок и сроки внесения изменений в перечень главных администраторов доходов бюджета сельского поселения Еремеевский сельсовет муниципального района Чишминский район Республики Башкортостан согласно приложению № 2.</w:t>
      </w:r>
    </w:p>
    <w:p w:rsidR="006454B1" w:rsidRPr="00D36904" w:rsidRDefault="006454B1" w:rsidP="00645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6904">
        <w:rPr>
          <w:rFonts w:ascii="Times New Roman" w:hAnsi="Times New Roman" w:cs="Times New Roman"/>
          <w:sz w:val="28"/>
          <w:szCs w:val="28"/>
        </w:rPr>
        <w:t>Считать утратившим силу постановление главы от 13 декабря 2023  года № 74 «Об утверждении перечня главных администраторов доходов бюджета сельского поселения Еремеевский сельсовет муниципального района  Чишминский район Республики Башкортостан, порядка и сроков внесения изменений в перечень главных администраторов доходов бюджета сельского поселения Еремеевский сельсовет муниципального района  Чишминский район Республики Башкортостан» со всеми внесенными изменениями и дополнениями.</w:t>
      </w:r>
      <w:proofErr w:type="gramEnd"/>
    </w:p>
    <w:p w:rsidR="006454B1" w:rsidRPr="00D36904" w:rsidRDefault="006454B1" w:rsidP="00645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 4. Настоящее постановление применяется к правоотношениям, возникающим при составлении и исполнении бюджета сельского поселения Еремеевский сельсовет муниципального района Чишминский район Республики Башкортостан, начиная с бюджета на 2025 год и на плановый период 2026 и 2027 годов.</w:t>
      </w:r>
    </w:p>
    <w:p w:rsidR="006454B1" w:rsidRPr="00D36904" w:rsidRDefault="006454B1" w:rsidP="00645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5.  </w:t>
      </w:r>
      <w:proofErr w:type="gramStart"/>
      <w:r w:rsidRPr="00D36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69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54B1" w:rsidRPr="00D36904" w:rsidRDefault="006454B1" w:rsidP="006454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6904" w:rsidRPr="00D36904" w:rsidRDefault="00D36904" w:rsidP="00D3690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6904" w:rsidRPr="00D36904" w:rsidRDefault="00D36904" w:rsidP="00D3690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Глава сельского поселения Еремеевский  сельсовет</w:t>
      </w:r>
    </w:p>
    <w:p w:rsidR="00D36904" w:rsidRPr="00D36904" w:rsidRDefault="00D36904" w:rsidP="00D3690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муниципального района Чишминский район</w:t>
      </w:r>
    </w:p>
    <w:p w:rsidR="00D36904" w:rsidRPr="00D36904" w:rsidRDefault="00D36904" w:rsidP="00D3690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</w:t>
      </w:r>
    </w:p>
    <w:p w:rsidR="00D36904" w:rsidRPr="00D36904" w:rsidRDefault="00D36904" w:rsidP="00D36904">
      <w:pPr>
        <w:spacing w:after="100" w:afterAutospacing="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  Х.Ш.Исмагилов                                                                </w:t>
      </w:r>
    </w:p>
    <w:p w:rsidR="006454B1" w:rsidRPr="00D36904" w:rsidRDefault="006454B1" w:rsidP="006454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54B1" w:rsidRPr="00D36904" w:rsidRDefault="006454B1" w:rsidP="006454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3910" w:rsidRPr="00D36904" w:rsidRDefault="002E3910" w:rsidP="006454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3910" w:rsidRPr="00D36904" w:rsidRDefault="002E3910" w:rsidP="006454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3910" w:rsidRPr="00D36904" w:rsidRDefault="002E3910" w:rsidP="006454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3910" w:rsidRDefault="002E3910" w:rsidP="006454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6904" w:rsidRPr="00D36904" w:rsidRDefault="00D36904" w:rsidP="006454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3910" w:rsidRPr="00D36904" w:rsidRDefault="002E3910" w:rsidP="002E391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E3910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ab/>
        <w:t xml:space="preserve">  к постановлению Администрации</w:t>
      </w: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 сельского поселения  Еремеевский сельсовет </w:t>
      </w: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муниципального района Чишминский район </w:t>
      </w: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от  10 декабря 2024 года № 212</w:t>
      </w:r>
    </w:p>
    <w:p w:rsidR="006454B1" w:rsidRPr="00D36904" w:rsidRDefault="006454B1" w:rsidP="002E39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454B1" w:rsidRPr="00D36904" w:rsidRDefault="006454B1" w:rsidP="002E39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6454B1" w:rsidRPr="00D36904" w:rsidRDefault="006454B1" w:rsidP="002E39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Еремеевский сельсовет муниципального района</w:t>
      </w:r>
    </w:p>
    <w:p w:rsidR="006454B1" w:rsidRPr="00D36904" w:rsidRDefault="006454B1" w:rsidP="002E39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Чишминский район Республики Башкортостан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"/>
        <w:gridCol w:w="135"/>
        <w:gridCol w:w="2553"/>
        <w:gridCol w:w="6660"/>
      </w:tblGrid>
      <w:tr w:rsidR="006454B1" w:rsidRPr="00D36904" w:rsidTr="0002794D">
        <w:trPr>
          <w:trHeight w:val="698"/>
        </w:trPr>
        <w:tc>
          <w:tcPr>
            <w:tcW w:w="3370" w:type="dxa"/>
            <w:gridSpan w:val="4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660" w:type="dxa"/>
            <w:vMerge w:val="restart"/>
            <w:vAlign w:val="center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454B1" w:rsidRPr="00D36904" w:rsidTr="0002794D">
        <w:trPr>
          <w:trHeight w:val="698"/>
        </w:trPr>
        <w:tc>
          <w:tcPr>
            <w:tcW w:w="817" w:type="dxa"/>
            <w:gridSpan w:val="3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553" w:type="dxa"/>
            <w:vAlign w:val="center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вида, подвида доходов бюджета</w:t>
            </w:r>
          </w:p>
        </w:tc>
        <w:tc>
          <w:tcPr>
            <w:tcW w:w="6660" w:type="dxa"/>
            <w:vMerge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4B1" w:rsidRPr="00D36904" w:rsidTr="0002794D">
        <w:trPr>
          <w:trHeight w:val="357"/>
        </w:trPr>
        <w:tc>
          <w:tcPr>
            <w:tcW w:w="817" w:type="dxa"/>
            <w:gridSpan w:val="3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54B1" w:rsidRPr="00D36904" w:rsidTr="0002794D">
        <w:trPr>
          <w:trHeight w:val="357"/>
        </w:trPr>
        <w:tc>
          <w:tcPr>
            <w:tcW w:w="10030" w:type="dxa"/>
            <w:gridSpan w:val="5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</w:tr>
      <w:tr w:rsidR="006454B1" w:rsidRPr="00D36904" w:rsidTr="0002794D">
        <w:trPr>
          <w:trHeight w:val="357"/>
        </w:trPr>
        <w:tc>
          <w:tcPr>
            <w:tcW w:w="675" w:type="dxa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5" w:type="dxa"/>
            <w:gridSpan w:val="3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1 01 02 010 01 0000 110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454B1" w:rsidRPr="00D36904" w:rsidTr="0002794D">
        <w:trPr>
          <w:trHeight w:val="357"/>
        </w:trPr>
        <w:tc>
          <w:tcPr>
            <w:tcW w:w="675" w:type="dxa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5" w:type="dxa"/>
            <w:gridSpan w:val="3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1 01 02 020 01 0000 110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454B1" w:rsidRPr="00D36904" w:rsidTr="0002794D">
        <w:trPr>
          <w:trHeight w:val="357"/>
        </w:trPr>
        <w:tc>
          <w:tcPr>
            <w:tcW w:w="675" w:type="dxa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695" w:type="dxa"/>
            <w:gridSpan w:val="3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1 01 02 030 01 0000 110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454B1" w:rsidRPr="00D36904" w:rsidTr="0002794D">
        <w:trPr>
          <w:trHeight w:val="357"/>
        </w:trPr>
        <w:tc>
          <w:tcPr>
            <w:tcW w:w="675" w:type="dxa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5" w:type="dxa"/>
            <w:gridSpan w:val="3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1 05 03 010 01 0000 110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6454B1" w:rsidRPr="00D36904" w:rsidTr="0002794D">
        <w:trPr>
          <w:trHeight w:val="357"/>
        </w:trPr>
        <w:tc>
          <w:tcPr>
            <w:tcW w:w="675" w:type="dxa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5" w:type="dxa"/>
            <w:gridSpan w:val="3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1 06 01 030 10 0000 110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454B1" w:rsidRPr="00D36904" w:rsidTr="0002794D">
        <w:trPr>
          <w:trHeight w:val="357"/>
        </w:trPr>
        <w:tc>
          <w:tcPr>
            <w:tcW w:w="675" w:type="dxa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5" w:type="dxa"/>
            <w:gridSpan w:val="3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1 06 </w:t>
            </w:r>
            <w:proofErr w:type="spellStart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proofErr w:type="spellEnd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 033 10 0000 110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454B1" w:rsidRPr="00D36904" w:rsidTr="0002794D">
        <w:trPr>
          <w:trHeight w:val="357"/>
        </w:trPr>
        <w:tc>
          <w:tcPr>
            <w:tcW w:w="675" w:type="dxa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5" w:type="dxa"/>
            <w:gridSpan w:val="3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1 06 </w:t>
            </w:r>
            <w:proofErr w:type="spellStart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proofErr w:type="spellEnd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 043 10 0000 110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454B1" w:rsidRPr="00D36904" w:rsidTr="0002794D">
        <w:trPr>
          <w:trHeight w:val="357"/>
        </w:trPr>
        <w:tc>
          <w:tcPr>
            <w:tcW w:w="10030" w:type="dxa"/>
            <w:gridSpan w:val="5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Чишминский район Республики Башкортостан</w:t>
            </w:r>
          </w:p>
        </w:tc>
      </w:tr>
      <w:tr w:rsidR="006454B1" w:rsidRPr="00D36904" w:rsidTr="0002794D">
        <w:trPr>
          <w:trHeight w:val="357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1 11 05 025 10 0000 120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454B1" w:rsidRPr="00D36904" w:rsidTr="0002794D">
        <w:trPr>
          <w:trHeight w:val="357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1 11 05 035 10 0000 120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454B1" w:rsidRPr="00D36904" w:rsidTr="0002794D">
        <w:trPr>
          <w:trHeight w:val="357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1 11 05 075 10 0000 120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454B1" w:rsidRPr="00D36904" w:rsidTr="0002794D">
        <w:trPr>
          <w:trHeight w:val="357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1 14 02 053 10 0000 410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454B1" w:rsidRPr="00D36904" w:rsidTr="0002794D">
        <w:trPr>
          <w:trHeight w:val="357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706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1 14 06 025 10 0000 430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454B1" w:rsidRPr="00D36904" w:rsidTr="0002794D">
        <w:trPr>
          <w:trHeight w:val="357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1 16 02 020 02 0000 140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454B1" w:rsidRPr="00D36904" w:rsidTr="0002794D">
        <w:trPr>
          <w:trHeight w:val="357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1 16 10 123 01 0001 140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454B1" w:rsidRPr="00D36904" w:rsidTr="0002794D">
        <w:trPr>
          <w:trHeight w:val="357"/>
        </w:trPr>
        <w:tc>
          <w:tcPr>
            <w:tcW w:w="10030" w:type="dxa"/>
            <w:gridSpan w:val="5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Еремеевский сельсовет муниципального района Чишминский район республики Башкортостан</w:t>
            </w:r>
          </w:p>
        </w:tc>
      </w:tr>
      <w:tr w:rsidR="006454B1" w:rsidRPr="00D36904" w:rsidTr="0002794D">
        <w:trPr>
          <w:trHeight w:val="170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налога (сбора) (недоимка по соответствующему налогу (сбору), в том числе по отмененному)</w:t>
            </w:r>
            <w:proofErr w:type="gramEnd"/>
          </w:p>
        </w:tc>
      </w:tr>
      <w:tr w:rsidR="006454B1" w:rsidRPr="00D36904" w:rsidTr="0002794D">
        <w:trPr>
          <w:trHeight w:val="170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казенных)</w:t>
            </w:r>
          </w:p>
        </w:tc>
      </w:tr>
      <w:tr w:rsidR="006454B1" w:rsidRPr="00D36904" w:rsidTr="0002794D">
        <w:trPr>
          <w:trHeight w:val="170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1 11 09080 10 0000 120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454B1" w:rsidRPr="00D36904" w:rsidTr="0002794D">
        <w:trPr>
          <w:trHeight w:val="170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454B1" w:rsidRPr="00D36904" w:rsidTr="0002794D">
        <w:trPr>
          <w:trHeight w:val="170"/>
        </w:trPr>
        <w:tc>
          <w:tcPr>
            <w:tcW w:w="682" w:type="dxa"/>
            <w:gridSpan w:val="2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6660" w:type="dxa"/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1 16 07010 10 0000 140</w:t>
            </w:r>
          </w:p>
          <w:p w:rsidR="006454B1" w:rsidRPr="00D36904" w:rsidRDefault="006454B1" w:rsidP="0002794D">
            <w:pPr>
              <w:pStyle w:val="a3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1 16 07030 10 0000 140</w:t>
            </w:r>
          </w:p>
          <w:p w:rsidR="006454B1" w:rsidRPr="00D36904" w:rsidRDefault="006454B1" w:rsidP="0002794D">
            <w:pPr>
              <w:pStyle w:val="a3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1 16 07040 10 0000 140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1 16 07090 10 0000 140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1 16 10031 10 0000 140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1 16 10032 10 0000 140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1 16 10061 10  0000 140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1 16 10062 10  0000 140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1 16 10081 10 0000 140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1 16 10082 10 0000 140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1 16 10100 10  0000 140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 1 16 10123 01 0001 140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tabs>
                <w:tab w:val="left" w:pos="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spacing w:after="12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 xml:space="preserve"> 1 16 10123 01 0002 140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tabs>
                <w:tab w:val="left" w:pos="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на формирование муниципального дорожного фонда)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 поселений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1 17 15030 10 0000 150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1 17 16000 10 0000 180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1 18 01520 10 0000 150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1 18 02500 10 0000 150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2 02 20041 10 0000 150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2 02 29998 10 0000 150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2 02 49999 10 5497 150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(реализация мероприятий по обеспечению жильем молодых семей)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2 02 49999 10 5555 150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(иные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2 02 49999 10 5675 150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2 02 49999 10 7201 150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(расходные обязательства, возникающие при выполнении полномочий органов местного самоуправления по вопросам местного значения)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2 02 49999 10 7216 150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(иные межбюджетные трансферты на содержание, ремонт, капитальный ремонт, строительство и реконструкция автомобильных дорог общего пользования местного значения)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2 02 49999 10 7220 150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на приобретение (строительство) жилого помещения)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2 02 49999 10 7221 150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при рождении (усыновлении) ребенка (детей))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2 02 49999 10 7222 150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2 02 49999 10 7231 150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модернизации систем наружного освещения населенных пунктов Республики Башкортостан)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2 02 49999 10 7235 150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(иные межбюджетные трансферты на 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2 02 49999 10 7241 150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(иные межбюджетные трансферты на мероприятия по переходу на поквартирные системы отопления и установке блочных котельных)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2 02 49999 10 7247 150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(иные межбюджетные трансферты на проекты развития общественной инфраструктуры, основанные на местных инициативах)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2 02 49999 10 7259 150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на мероприятия по ремонту подъездов в многоквартирных домах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2 02 49999 10 7265 150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2 02 49999 10 7275 150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2 02 49999 10 7404 150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1" w:rsidRPr="00D36904" w:rsidRDefault="006454B1" w:rsidP="0002794D">
            <w:pPr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2 02 49999 10 7426 150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(премирование победителей по итогам республиканского конкурса среди сельских населенных пунктов Республики Башкортостан «Трезвое село»</w:t>
            </w:r>
            <w:proofErr w:type="gramEnd"/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2 02 49999 10 7429 150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(финансирование мероприятий по благоустройству административных центров муниципальных районов)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2 02 90054 10 0000 150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2 07 05010 10 0000 150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2 07 05020 10 0000 150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2 07 05030 10 6100 150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2 07 05030 10 6200 150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2 07 05030 10 6300 150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B1" w:rsidRPr="00D36904" w:rsidRDefault="006454B1" w:rsidP="000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2 07 05 030 10 6600 150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(Поступления сумм долевого финансирования от населения, на реализацию проектов по комплексному благоустройству дворовых территорий муниципальных образований Республики Башкортостан «Башкирские дворики»)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2 08 10000 10 0000 150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B1" w:rsidRPr="00D36904" w:rsidRDefault="006454B1" w:rsidP="00027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2 18 05010 10 0000 150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2 18 05020 10 0000 150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2 18 05030 10 0000 150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2 18 60010 10 0000 150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2 18 60020 10 0000 150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454B1" w:rsidRPr="00D36904" w:rsidTr="0002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4B1" w:rsidRPr="00D36904" w:rsidRDefault="006454B1" w:rsidP="0002794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454B1" w:rsidRPr="00D36904" w:rsidRDefault="006454B1" w:rsidP="00D36904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454B1" w:rsidRPr="00D36904" w:rsidRDefault="006454B1" w:rsidP="006454B1">
      <w:pPr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E3910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ab/>
        <w:t xml:space="preserve">  к постановлению Администрации</w:t>
      </w: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 сельского поселения  Еремеевский сельсовет </w:t>
      </w: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муниципального района Чишминский район </w:t>
      </w: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6454B1" w:rsidRPr="00D36904" w:rsidRDefault="006454B1" w:rsidP="002E39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от  10 декабря 2024 года № 212</w:t>
      </w:r>
    </w:p>
    <w:p w:rsidR="006454B1" w:rsidRPr="00D36904" w:rsidRDefault="006454B1" w:rsidP="006454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6454B1" w:rsidRPr="00D36904" w:rsidRDefault="006454B1" w:rsidP="006454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904">
        <w:rPr>
          <w:rFonts w:ascii="Times New Roman" w:hAnsi="Times New Roman" w:cs="Times New Roman"/>
          <w:bCs/>
          <w:sz w:val="28"/>
          <w:szCs w:val="28"/>
        </w:rPr>
        <w:t xml:space="preserve">Порядок и сроки  внесения изменений в перечень </w:t>
      </w:r>
    </w:p>
    <w:p w:rsidR="006454B1" w:rsidRPr="00D36904" w:rsidRDefault="006454B1" w:rsidP="002E391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904">
        <w:rPr>
          <w:rFonts w:ascii="Times New Roman" w:hAnsi="Times New Roman" w:cs="Times New Roman"/>
          <w:bCs/>
          <w:sz w:val="28"/>
          <w:szCs w:val="28"/>
        </w:rPr>
        <w:t>главных администраторов доходов бюджета сельского поселения Еремеевский сельсовет муниципального района Чишминский район Республики Башкортостан</w:t>
      </w:r>
    </w:p>
    <w:p w:rsidR="006454B1" w:rsidRPr="00D36904" w:rsidRDefault="006454B1" w:rsidP="006454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D3690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4" w:history="1">
        <w:r w:rsidRPr="00D36904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D369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16.09.2021г. № 1569 и определяет порядок и сроки внесения изменений в перечень главных администраторов доходов бюджета  муниципального района Чишминский район Республики Башкортостан.</w:t>
      </w:r>
    </w:p>
    <w:p w:rsidR="006454B1" w:rsidRPr="00D36904" w:rsidRDefault="006454B1" w:rsidP="006454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90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6904">
        <w:rPr>
          <w:rFonts w:ascii="Times New Roman" w:hAnsi="Times New Roman" w:cs="Times New Roman"/>
          <w:sz w:val="28"/>
          <w:szCs w:val="28"/>
        </w:rPr>
        <w:t xml:space="preserve">В случаях внесения изменений в нормативные правовые акты Российской Федерации, Республики Башкортостан, муниципального района Чишминский район Республики Башкортостан в части изменения состава и (или) функций главных администраторов доходов бюджета сельского поселения Еремеевский сельсовет муниципального района </w:t>
      </w:r>
      <w:proofErr w:type="spellStart"/>
      <w:r w:rsidRPr="00D36904"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 w:rsidRPr="00D36904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а также принципов назначения и присвоения структуры кодов классификации доходов бюджетов в перечень главных администраторов доходов бюджета  сельского поселения Еремеевский сельсовет</w:t>
      </w:r>
      <w:proofErr w:type="gramEnd"/>
      <w:r w:rsidRPr="00D36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90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36904"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 w:rsidRPr="00D36904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 закрепление видов (подвидов) доходов бюджета за главными администраторами доходов бюджета сельского поселения Еремеевский сельсовет муниципального района </w:t>
      </w:r>
      <w:proofErr w:type="spellStart"/>
      <w:r w:rsidRPr="00D36904"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 w:rsidRPr="00D36904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Администрация сельского поселения Еремеевский сельсовет муниципального района Чишминский район </w:t>
      </w:r>
      <w:r w:rsidRPr="00D36904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 не позднее 30 календарных дней со дня внесения изменений разрабатывает проект Постановления Администрации сельского поселения Еремеевский сельсовет муниципального района Чишминский район Республики Башкортостан</w:t>
      </w:r>
      <w:proofErr w:type="gramEnd"/>
      <w:r w:rsidRPr="00D36904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главных администраторов доходов бюджета сельского поселения Еремеевский сельсовет муниципального района Чишминский район Республики Башкортостан</w:t>
      </w:r>
      <w:r w:rsidRPr="00D36904">
        <w:rPr>
          <w:rFonts w:ascii="Times New Roman" w:hAnsi="Times New Roman" w:cs="Times New Roman"/>
          <w:bCs/>
          <w:sz w:val="28"/>
          <w:szCs w:val="28"/>
        </w:rPr>
        <w:t xml:space="preserve"> и предоставляет в Администрацию муниципального района.</w:t>
      </w:r>
    </w:p>
    <w:p w:rsidR="006454B1" w:rsidRPr="00D36904" w:rsidRDefault="006454B1" w:rsidP="006454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04">
        <w:rPr>
          <w:rFonts w:ascii="Times New Roman" w:hAnsi="Times New Roman" w:cs="Times New Roman"/>
          <w:bCs/>
          <w:sz w:val="28"/>
          <w:szCs w:val="28"/>
        </w:rPr>
        <w:t xml:space="preserve">3.Рассмотрение и утверждение проекта </w:t>
      </w:r>
      <w:r w:rsidRPr="00D36904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Еремеевский сельсовет муниципального района Чишминский район Республики Башкортостан о внесении изменений в перечень главных администраторов доходов бюджета сельского поселения Еремеевский сельсовет муниципального района Чишминский район Республики Башкортостан осуществляется в течение 10 рабочих дней со дня поступления.</w:t>
      </w:r>
    </w:p>
    <w:p w:rsidR="006454B1" w:rsidRPr="00D36904" w:rsidRDefault="006454B1" w:rsidP="006454B1">
      <w:pPr>
        <w:ind w:right="-75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DC0F2E" w:rsidRPr="00D36904" w:rsidRDefault="00DC0F2E">
      <w:pPr>
        <w:rPr>
          <w:rFonts w:ascii="Times New Roman" w:hAnsi="Times New Roman" w:cs="Times New Roman"/>
          <w:sz w:val="28"/>
          <w:szCs w:val="28"/>
        </w:rPr>
      </w:pPr>
    </w:p>
    <w:sectPr w:rsidR="00DC0F2E" w:rsidRPr="00D36904" w:rsidSect="00C2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0F2E"/>
    <w:rsid w:val="002E3910"/>
    <w:rsid w:val="006454B1"/>
    <w:rsid w:val="00655DBF"/>
    <w:rsid w:val="00C24115"/>
    <w:rsid w:val="00D36904"/>
    <w:rsid w:val="00DC0F2E"/>
    <w:rsid w:val="00EA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454B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454B1"/>
  </w:style>
  <w:style w:type="paragraph" w:styleId="a5">
    <w:name w:val="Balloon Text"/>
    <w:basedOn w:val="a"/>
    <w:link w:val="a6"/>
    <w:uiPriority w:val="99"/>
    <w:semiHidden/>
    <w:unhideWhenUsed/>
    <w:rsid w:val="0064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4B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E391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D36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2024-12-16T11:20:00Z</cp:lastPrinted>
  <dcterms:created xsi:type="dcterms:W3CDTF">2024-12-16T07:34:00Z</dcterms:created>
  <dcterms:modified xsi:type="dcterms:W3CDTF">2024-12-17T05:06:00Z</dcterms:modified>
</cp:coreProperties>
</file>